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323D72">
        <w:rPr>
          <w:rFonts w:ascii="Times New Roman" w:hAnsi="Times New Roman" w:cs="Times New Roman"/>
          <w:b/>
          <w:bCs/>
        </w:rPr>
        <w:t>5</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дезинфицирующих) препаратов, изделий медицинского назначения</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Pr>
          <w:rFonts w:ascii="Times New Roman" w:hAnsi="Times New Roman" w:cs="Times New Roman"/>
          <w:b/>
        </w:rPr>
        <w:t>на 201</w:t>
      </w:r>
      <w:r w:rsidR="00CA2D56">
        <w:rPr>
          <w:rFonts w:ascii="Times New Roman" w:hAnsi="Times New Roman" w:cs="Times New Roman"/>
          <w:b/>
        </w:rPr>
        <w:t>9</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323D72">
        <w:rPr>
          <w:rFonts w:ascii="Times New Roman" w:hAnsi="Times New Roman" w:cs="Times New Roman"/>
          <w:b/>
        </w:rPr>
        <w:t>7</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305FFB">
        <w:rPr>
          <w:rFonts w:ascii="Times New Roman" w:hAnsi="Times New Roman" w:cs="Times New Roman"/>
        </w:rPr>
        <w:tab/>
      </w:r>
      <w:r w:rsidRPr="004014C7">
        <w:rPr>
          <w:rFonts w:ascii="Times New Roman" w:hAnsi="Times New Roman" w:cs="Times New Roman"/>
        </w:rPr>
        <w:t xml:space="preserve"> </w:t>
      </w:r>
      <w:r w:rsidR="00323D72">
        <w:rPr>
          <w:rFonts w:ascii="Times New Roman" w:hAnsi="Times New Roman" w:cs="Times New Roman"/>
        </w:rPr>
        <w:t>13</w:t>
      </w:r>
      <w:r w:rsidR="004014C7" w:rsidRPr="003E3EAC">
        <w:rPr>
          <w:rFonts w:ascii="Times New Roman" w:hAnsi="Times New Roman" w:cs="Times New Roman"/>
        </w:rPr>
        <w:t xml:space="preserve"> </w:t>
      </w:r>
      <w:proofErr w:type="spellStart"/>
      <w:r w:rsidR="00305FFB">
        <w:rPr>
          <w:rFonts w:ascii="Times New Roman" w:hAnsi="Times New Roman" w:cs="Times New Roman"/>
        </w:rPr>
        <w:t>ма</w:t>
      </w:r>
      <w:proofErr w:type="spellEnd"/>
      <w:r w:rsidR="00EB401A">
        <w:rPr>
          <w:rFonts w:ascii="Times New Roman" w:hAnsi="Times New Roman" w:cs="Times New Roman"/>
          <w:lang w:val="kk-KZ"/>
        </w:rPr>
        <w:t>я</w:t>
      </w:r>
      <w:r w:rsidR="0089168C">
        <w:rPr>
          <w:rFonts w:ascii="Times New Roman" w:hAnsi="Times New Roman" w:cs="Times New Roman"/>
        </w:rPr>
        <w:t xml:space="preserve"> </w:t>
      </w:r>
      <w:r w:rsidR="004014C7" w:rsidRPr="003E3EAC">
        <w:rPr>
          <w:rFonts w:ascii="Times New Roman" w:hAnsi="Times New Roman" w:cs="Times New Roman"/>
        </w:rPr>
        <w:t>201</w:t>
      </w:r>
      <w:r w:rsidR="00CA2D56">
        <w:rPr>
          <w:rFonts w:ascii="Times New Roman" w:hAnsi="Times New Roman" w:cs="Times New Roman"/>
        </w:rPr>
        <w:t>9</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323D72">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w:t>
      </w:r>
      <w:proofErr w:type="gramEnd"/>
      <w:r w:rsidR="00C74FF9" w:rsidRPr="00E86CD7">
        <w:rPr>
          <w:sz w:val="28"/>
          <w:szCs w:val="28"/>
        </w:rPr>
        <w:t xml:space="preserve"> закупа </w:t>
      </w:r>
      <w:r w:rsidR="0000707D" w:rsidRPr="00E86CD7">
        <w:rPr>
          <w:sz w:val="28"/>
          <w:szCs w:val="28"/>
        </w:rPr>
        <w:t>профилактических (иммуно</w:t>
      </w:r>
      <w:r w:rsidR="00CC29C3">
        <w:rPr>
          <w:sz w:val="28"/>
          <w:szCs w:val="28"/>
        </w:rPr>
        <w:t xml:space="preserve">биологических, диагностических,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EB401A">
        <w:rPr>
          <w:sz w:val="28"/>
          <w:szCs w:val="28"/>
          <w:lang w:val="kk-KZ"/>
        </w:rPr>
        <w:t>9</w:t>
      </w:r>
      <w:r w:rsidR="0000707D" w:rsidRPr="00E86CD7">
        <w:rPr>
          <w:sz w:val="28"/>
          <w:szCs w:val="28"/>
        </w:rPr>
        <w:t xml:space="preserve"> год способом из одного источника (</w:t>
      </w:r>
      <w:r w:rsidR="00323D72">
        <w:rPr>
          <w:sz w:val="28"/>
          <w:szCs w:val="28"/>
        </w:rPr>
        <w:t>7</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8D33B7" w:rsidRPr="004014C7">
        <w:rPr>
          <w:bCs/>
        </w:rPr>
        <w:t xml:space="preserve">изделий медицинского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8D33B7" w:rsidRPr="004014C7">
        <w:rPr>
          <w:bCs/>
        </w:rPr>
        <w:t>на 201</w:t>
      </w:r>
      <w:r w:rsidR="00B33436">
        <w:rPr>
          <w:bCs/>
        </w:rPr>
        <w:t>9</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940"/>
        <w:gridCol w:w="3714"/>
        <w:gridCol w:w="2268"/>
      </w:tblGrid>
      <w:tr w:rsidR="00396C60" w:rsidRPr="00443E20" w:rsidTr="00BB32DD">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940"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71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268"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323D72" w:rsidRPr="00443E20" w:rsidTr="00BB32DD">
        <w:tc>
          <w:tcPr>
            <w:tcW w:w="568" w:type="dxa"/>
            <w:vAlign w:val="center"/>
          </w:tcPr>
          <w:p w:rsidR="00323D72" w:rsidRPr="00443E20" w:rsidRDefault="00323D7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323D72" w:rsidRPr="00443E20" w:rsidRDefault="00323D72" w:rsidP="00B333B6">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714" w:type="dxa"/>
            <w:vAlign w:val="center"/>
          </w:tcPr>
          <w:p w:rsidR="00323D72" w:rsidRPr="00443E20" w:rsidRDefault="00323D72" w:rsidP="00B333B6">
            <w:pPr>
              <w:jc w:val="center"/>
              <w:rPr>
                <w:bCs/>
                <w:sz w:val="24"/>
                <w:szCs w:val="24"/>
                <w:lang w:val="kk-KZ"/>
              </w:rPr>
            </w:pPr>
            <w:r w:rsidRPr="00443E20">
              <w:rPr>
                <w:bCs/>
                <w:sz w:val="24"/>
                <w:szCs w:val="24"/>
              </w:rPr>
              <w:t>г. Караганда, ул. Ленина, 71</w:t>
            </w:r>
          </w:p>
        </w:tc>
        <w:tc>
          <w:tcPr>
            <w:tcW w:w="2268" w:type="dxa"/>
            <w:vAlign w:val="center"/>
          </w:tcPr>
          <w:p w:rsidR="00323D72" w:rsidRPr="00BB32DD" w:rsidRDefault="00323D72" w:rsidP="0073283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31</w:t>
            </w:r>
            <w:r>
              <w:rPr>
                <w:sz w:val="24"/>
                <w:szCs w:val="24"/>
              </w:rPr>
              <w:t xml:space="preserve">8 </w:t>
            </w:r>
            <w:r w:rsidRPr="00BB32DD">
              <w:rPr>
                <w:sz w:val="24"/>
                <w:szCs w:val="24"/>
              </w:rPr>
              <w:t xml:space="preserve">от </w:t>
            </w:r>
            <w:r>
              <w:rPr>
                <w:sz w:val="24"/>
                <w:szCs w:val="24"/>
                <w:lang w:val="en-US"/>
              </w:rPr>
              <w:t>0</w:t>
            </w:r>
            <w:r>
              <w:rPr>
                <w:sz w:val="24"/>
                <w:szCs w:val="24"/>
              </w:rPr>
              <w:t>6.0</w:t>
            </w:r>
            <w:r>
              <w:rPr>
                <w:sz w:val="24"/>
                <w:szCs w:val="24"/>
                <w:lang w:val="en-US"/>
              </w:rPr>
              <w:t>5</w:t>
            </w:r>
            <w:r>
              <w:rPr>
                <w:sz w:val="24"/>
                <w:szCs w:val="24"/>
              </w:rPr>
              <w:t>.2019</w:t>
            </w:r>
            <w:r w:rsidRPr="00BB32DD">
              <w:rPr>
                <w:sz w:val="24"/>
                <w:szCs w:val="24"/>
              </w:rPr>
              <w:t xml:space="preserve"> г</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323D72" w:rsidP="00376A55">
            <w:pPr>
              <w:rPr>
                <w:bCs/>
                <w:sz w:val="24"/>
                <w:szCs w:val="24"/>
              </w:rPr>
            </w:pPr>
            <w:r>
              <w:rPr>
                <w:bCs/>
                <w:sz w:val="24"/>
                <w:szCs w:val="24"/>
              </w:rPr>
              <w:t>ТОО «</w:t>
            </w:r>
            <w:proofErr w:type="spellStart"/>
            <w:r>
              <w:rPr>
                <w:bCs/>
                <w:sz w:val="24"/>
                <w:szCs w:val="24"/>
              </w:rPr>
              <w:t>Техноком</w:t>
            </w:r>
            <w:proofErr w:type="spellEnd"/>
            <w:r>
              <w:rPr>
                <w:bCs/>
                <w:sz w:val="24"/>
                <w:szCs w:val="24"/>
              </w:rPr>
              <w:t xml:space="preserve"> Групп</w:t>
            </w:r>
            <w:r w:rsidR="009808D6" w:rsidRPr="00443E20">
              <w:rPr>
                <w:bCs/>
                <w:sz w:val="24"/>
                <w:szCs w:val="24"/>
              </w:rPr>
              <w:t>»</w:t>
            </w:r>
          </w:p>
        </w:tc>
        <w:tc>
          <w:tcPr>
            <w:tcW w:w="3714" w:type="dxa"/>
            <w:vAlign w:val="center"/>
          </w:tcPr>
          <w:p w:rsidR="009808D6" w:rsidRPr="00443E20" w:rsidRDefault="00432223" w:rsidP="00323D72">
            <w:pPr>
              <w:jc w:val="center"/>
              <w:rPr>
                <w:bCs/>
                <w:sz w:val="24"/>
                <w:szCs w:val="24"/>
                <w:lang w:val="kk-KZ"/>
              </w:rPr>
            </w:pPr>
            <w:r>
              <w:rPr>
                <w:sz w:val="24"/>
                <w:szCs w:val="24"/>
              </w:rPr>
              <w:t xml:space="preserve">г. </w:t>
            </w:r>
            <w:proofErr w:type="spellStart"/>
            <w:r w:rsidR="00323D72">
              <w:rPr>
                <w:sz w:val="24"/>
                <w:szCs w:val="24"/>
              </w:rPr>
              <w:t>Нур-Султан</w:t>
            </w:r>
            <w:proofErr w:type="spellEnd"/>
            <w:r w:rsidR="00323D72">
              <w:rPr>
                <w:sz w:val="24"/>
                <w:szCs w:val="24"/>
              </w:rPr>
              <w:t xml:space="preserve">, </w:t>
            </w:r>
            <w:r w:rsidR="00323D72" w:rsidRPr="00323D72">
              <w:rPr>
                <w:bCs/>
                <w:sz w:val="24"/>
                <w:szCs w:val="24"/>
              </w:rPr>
              <w:t>ул. ЖК «</w:t>
            </w:r>
            <w:proofErr w:type="spellStart"/>
            <w:r w:rsidR="00323D72" w:rsidRPr="00323D72">
              <w:rPr>
                <w:bCs/>
                <w:sz w:val="24"/>
                <w:szCs w:val="24"/>
              </w:rPr>
              <w:t>Краун</w:t>
            </w:r>
            <w:proofErr w:type="spellEnd"/>
            <w:r w:rsidR="00323D72" w:rsidRPr="00323D72">
              <w:rPr>
                <w:bCs/>
                <w:sz w:val="24"/>
                <w:szCs w:val="24"/>
              </w:rPr>
              <w:t xml:space="preserve"> Плаза» ул. Сыганак 18, ВП-5</w:t>
            </w:r>
          </w:p>
        </w:tc>
        <w:tc>
          <w:tcPr>
            <w:tcW w:w="2268" w:type="dxa"/>
            <w:vAlign w:val="center"/>
          </w:tcPr>
          <w:p w:rsidR="009808D6" w:rsidRPr="00BB32DD" w:rsidRDefault="00432223" w:rsidP="00376A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323D72" w:rsidRPr="00323D72">
              <w:rPr>
                <w:sz w:val="24"/>
                <w:szCs w:val="24"/>
              </w:rPr>
              <w:t>31</w:t>
            </w:r>
            <w:r w:rsidR="00323D72">
              <w:rPr>
                <w:sz w:val="24"/>
                <w:szCs w:val="24"/>
              </w:rPr>
              <w:t>9</w:t>
            </w:r>
            <w:r w:rsidR="009808D6" w:rsidRPr="00BB32DD">
              <w:rPr>
                <w:sz w:val="24"/>
                <w:szCs w:val="24"/>
              </w:rPr>
              <w:t xml:space="preserve"> от </w:t>
            </w:r>
            <w:r w:rsidR="00323D72" w:rsidRPr="00323D72">
              <w:rPr>
                <w:sz w:val="24"/>
                <w:szCs w:val="24"/>
              </w:rPr>
              <w:t>0</w:t>
            </w:r>
            <w:r w:rsidR="00323D72">
              <w:rPr>
                <w:sz w:val="24"/>
                <w:szCs w:val="24"/>
              </w:rPr>
              <w:t>6</w:t>
            </w:r>
            <w:r>
              <w:rPr>
                <w:sz w:val="24"/>
                <w:szCs w:val="24"/>
              </w:rPr>
              <w:t>.0</w:t>
            </w:r>
            <w:r w:rsidRPr="00323D72">
              <w:rPr>
                <w:sz w:val="24"/>
                <w:szCs w:val="24"/>
              </w:rPr>
              <w:t>5</w:t>
            </w:r>
            <w:r w:rsidR="00A077CC">
              <w:rPr>
                <w:sz w:val="24"/>
                <w:szCs w:val="24"/>
              </w:rPr>
              <w:t xml:space="preserve">.2019 </w:t>
            </w:r>
            <w:r w:rsidR="009808D6" w:rsidRPr="00BB32DD">
              <w:rPr>
                <w:sz w:val="24"/>
                <w:szCs w:val="24"/>
              </w:rPr>
              <w:t>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323D72" w:rsidRPr="004223B7" w:rsidTr="00083E47">
        <w:tc>
          <w:tcPr>
            <w:tcW w:w="539" w:type="dxa"/>
          </w:tcPr>
          <w:p w:rsidR="00323D72" w:rsidRPr="004223B7" w:rsidRDefault="00323D72"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323D72" w:rsidRPr="00443E20" w:rsidRDefault="00323D72" w:rsidP="00B333B6">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431" w:type="dxa"/>
            <w:vAlign w:val="center"/>
          </w:tcPr>
          <w:p w:rsidR="00323D72" w:rsidRPr="00443E20" w:rsidRDefault="00323D72" w:rsidP="00B333B6">
            <w:pPr>
              <w:jc w:val="center"/>
              <w:rPr>
                <w:bCs/>
                <w:sz w:val="24"/>
                <w:szCs w:val="24"/>
                <w:lang w:val="kk-KZ"/>
              </w:rPr>
            </w:pPr>
            <w:r w:rsidRPr="00443E20">
              <w:rPr>
                <w:bCs/>
                <w:sz w:val="24"/>
                <w:szCs w:val="24"/>
              </w:rPr>
              <w:t>г. Караганда, ул. Ленина, 71</w:t>
            </w:r>
          </w:p>
        </w:tc>
        <w:tc>
          <w:tcPr>
            <w:tcW w:w="2410" w:type="dxa"/>
            <w:vAlign w:val="center"/>
          </w:tcPr>
          <w:p w:rsidR="00323D72" w:rsidRPr="004223B7" w:rsidRDefault="00323D72" w:rsidP="004B36CE">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06.05.2019 г</w:t>
            </w:r>
          </w:p>
        </w:tc>
      </w:tr>
      <w:tr w:rsidR="00323D72" w:rsidRPr="004223B7" w:rsidTr="00692BBD">
        <w:tc>
          <w:tcPr>
            <w:tcW w:w="539" w:type="dxa"/>
          </w:tcPr>
          <w:p w:rsidR="00323D72" w:rsidRPr="004223B7" w:rsidRDefault="00323D72"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323D72" w:rsidRPr="00443E20" w:rsidRDefault="00323D72" w:rsidP="00B333B6">
            <w:pPr>
              <w:rPr>
                <w:bCs/>
                <w:sz w:val="24"/>
                <w:szCs w:val="24"/>
              </w:rPr>
            </w:pPr>
            <w:r>
              <w:rPr>
                <w:bCs/>
                <w:sz w:val="24"/>
                <w:szCs w:val="24"/>
              </w:rPr>
              <w:t>ТОО «</w:t>
            </w:r>
            <w:proofErr w:type="spellStart"/>
            <w:r>
              <w:rPr>
                <w:bCs/>
                <w:sz w:val="24"/>
                <w:szCs w:val="24"/>
              </w:rPr>
              <w:t>Техноком</w:t>
            </w:r>
            <w:proofErr w:type="spellEnd"/>
            <w:r>
              <w:rPr>
                <w:bCs/>
                <w:sz w:val="24"/>
                <w:szCs w:val="24"/>
              </w:rPr>
              <w:t xml:space="preserve"> Групп</w:t>
            </w:r>
            <w:r w:rsidRPr="00443E20">
              <w:rPr>
                <w:bCs/>
                <w:sz w:val="24"/>
                <w:szCs w:val="24"/>
              </w:rPr>
              <w:t>»</w:t>
            </w:r>
          </w:p>
        </w:tc>
        <w:tc>
          <w:tcPr>
            <w:tcW w:w="3431" w:type="dxa"/>
            <w:vAlign w:val="center"/>
          </w:tcPr>
          <w:p w:rsidR="00323D72" w:rsidRPr="00443E20" w:rsidRDefault="00323D72" w:rsidP="00B333B6">
            <w:pPr>
              <w:jc w:val="center"/>
              <w:rPr>
                <w:bCs/>
                <w:sz w:val="24"/>
                <w:szCs w:val="24"/>
                <w:lang w:val="kk-KZ"/>
              </w:rPr>
            </w:pPr>
            <w:r>
              <w:rPr>
                <w:sz w:val="24"/>
                <w:szCs w:val="24"/>
              </w:rPr>
              <w:t xml:space="preserve">г. </w:t>
            </w:r>
            <w:proofErr w:type="spellStart"/>
            <w:r>
              <w:rPr>
                <w:sz w:val="24"/>
                <w:szCs w:val="24"/>
              </w:rPr>
              <w:t>Нур-Султан</w:t>
            </w:r>
            <w:proofErr w:type="spellEnd"/>
            <w:r>
              <w:rPr>
                <w:sz w:val="24"/>
                <w:szCs w:val="24"/>
              </w:rPr>
              <w:t xml:space="preserve">, </w:t>
            </w:r>
            <w:r w:rsidRPr="00323D72">
              <w:rPr>
                <w:bCs/>
                <w:sz w:val="24"/>
                <w:szCs w:val="24"/>
              </w:rPr>
              <w:t xml:space="preserve">ул. </w:t>
            </w:r>
            <w:r w:rsidRPr="00323D72">
              <w:rPr>
                <w:bCs/>
                <w:sz w:val="24"/>
                <w:szCs w:val="24"/>
              </w:rPr>
              <w:t>ЖК «</w:t>
            </w:r>
            <w:proofErr w:type="spellStart"/>
            <w:r w:rsidRPr="00323D72">
              <w:rPr>
                <w:bCs/>
                <w:sz w:val="24"/>
                <w:szCs w:val="24"/>
              </w:rPr>
              <w:t>Краун</w:t>
            </w:r>
            <w:proofErr w:type="spellEnd"/>
            <w:r w:rsidRPr="00323D72">
              <w:rPr>
                <w:bCs/>
                <w:sz w:val="24"/>
                <w:szCs w:val="24"/>
              </w:rPr>
              <w:t xml:space="preserve"> </w:t>
            </w:r>
            <w:r w:rsidRPr="00323D72">
              <w:rPr>
                <w:bCs/>
                <w:sz w:val="24"/>
                <w:szCs w:val="24"/>
              </w:rPr>
              <w:lastRenderedPageBreak/>
              <w:t xml:space="preserve">Плаза» ул. </w:t>
            </w:r>
            <w:proofErr w:type="spellStart"/>
            <w:r w:rsidRPr="00323D72">
              <w:rPr>
                <w:bCs/>
                <w:sz w:val="24"/>
                <w:szCs w:val="24"/>
              </w:rPr>
              <w:t>Сыганак</w:t>
            </w:r>
            <w:proofErr w:type="spellEnd"/>
            <w:r w:rsidRPr="00323D72">
              <w:rPr>
                <w:bCs/>
                <w:sz w:val="24"/>
                <w:szCs w:val="24"/>
              </w:rPr>
              <w:t xml:space="preserve"> 18, ВП-5</w:t>
            </w:r>
          </w:p>
        </w:tc>
        <w:tc>
          <w:tcPr>
            <w:tcW w:w="2410" w:type="dxa"/>
            <w:vAlign w:val="center"/>
          </w:tcPr>
          <w:p w:rsidR="00323D72" w:rsidRPr="004223B7" w:rsidRDefault="00323D72" w:rsidP="00D44C0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lastRenderedPageBreak/>
              <w:t>08.05.2019 г</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lastRenderedPageBreak/>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803A4D" w:rsidRPr="00C627F2">
        <w:rPr>
          <w:color w:val="000000"/>
          <w:sz w:val="28"/>
          <w:szCs w:val="28"/>
        </w:rPr>
        <w:t xml:space="preserve">изделия медицинского назначения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F31F03">
        <w:rPr>
          <w:sz w:val="28"/>
          <w:szCs w:val="28"/>
        </w:rPr>
        <w:t>9</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535"/>
        <w:gridCol w:w="1665"/>
        <w:gridCol w:w="1263"/>
        <w:gridCol w:w="2778"/>
      </w:tblGrid>
      <w:tr w:rsidR="00CE5624" w:rsidRPr="00CC29C3" w:rsidTr="00305FFB">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5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665"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323D72" w:rsidRPr="00CC29C3" w:rsidTr="00AE5AE3">
        <w:trPr>
          <w:jc w:val="center"/>
        </w:trPr>
        <w:tc>
          <w:tcPr>
            <w:tcW w:w="490" w:type="dxa"/>
            <w:vAlign w:val="center"/>
          </w:tcPr>
          <w:p w:rsidR="00323D72" w:rsidRPr="00CC29C3" w:rsidRDefault="00323D72"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323D72" w:rsidRPr="00443E20" w:rsidRDefault="00323D72" w:rsidP="00B333B6">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1535" w:type="dxa"/>
            <w:vAlign w:val="center"/>
          </w:tcPr>
          <w:p w:rsidR="00323D72" w:rsidRPr="00CC29C3" w:rsidRDefault="00323D72" w:rsidP="00323D72">
            <w:pPr>
              <w:jc w:val="center"/>
              <w:rPr>
                <w:sz w:val="24"/>
                <w:szCs w:val="24"/>
              </w:rPr>
            </w:pPr>
            <w:r>
              <w:rPr>
                <w:sz w:val="24"/>
                <w:szCs w:val="24"/>
              </w:rPr>
              <w:t>1</w:t>
            </w:r>
          </w:p>
        </w:tc>
        <w:tc>
          <w:tcPr>
            <w:tcW w:w="1665" w:type="dxa"/>
            <w:vAlign w:val="center"/>
          </w:tcPr>
          <w:p w:rsidR="00323D72" w:rsidRPr="00CC29C3" w:rsidRDefault="00CB290A" w:rsidP="00682E70">
            <w:pPr>
              <w:ind w:left="-204" w:right="-144"/>
              <w:jc w:val="center"/>
              <w:rPr>
                <w:sz w:val="24"/>
                <w:szCs w:val="24"/>
              </w:rPr>
            </w:pPr>
            <w:r>
              <w:rPr>
                <w:sz w:val="24"/>
                <w:szCs w:val="24"/>
              </w:rPr>
              <w:t>13 000,00</w:t>
            </w:r>
          </w:p>
        </w:tc>
        <w:tc>
          <w:tcPr>
            <w:tcW w:w="1263" w:type="dxa"/>
          </w:tcPr>
          <w:p w:rsidR="00323D72" w:rsidRPr="00CC29C3" w:rsidRDefault="00CB290A" w:rsidP="00682E70">
            <w:pPr>
              <w:rPr>
                <w:sz w:val="24"/>
                <w:szCs w:val="24"/>
              </w:rPr>
            </w:pPr>
            <w:r>
              <w:rPr>
                <w:sz w:val="24"/>
                <w:szCs w:val="24"/>
              </w:rPr>
              <w:t>Май</w:t>
            </w:r>
          </w:p>
        </w:tc>
        <w:tc>
          <w:tcPr>
            <w:tcW w:w="2778" w:type="dxa"/>
            <w:vAlign w:val="center"/>
          </w:tcPr>
          <w:p w:rsidR="00323D72" w:rsidRPr="00443E20" w:rsidRDefault="00323D72" w:rsidP="00B333B6">
            <w:pPr>
              <w:jc w:val="center"/>
              <w:rPr>
                <w:bCs/>
                <w:sz w:val="24"/>
                <w:szCs w:val="24"/>
                <w:lang w:val="kk-KZ"/>
              </w:rPr>
            </w:pPr>
            <w:r w:rsidRPr="00443E20">
              <w:rPr>
                <w:bCs/>
                <w:sz w:val="24"/>
                <w:szCs w:val="24"/>
              </w:rPr>
              <w:t>г. Караганда, ул. Ленина, 71</w:t>
            </w:r>
          </w:p>
        </w:tc>
      </w:tr>
      <w:tr w:rsidR="00323D72" w:rsidRPr="00CC29C3" w:rsidTr="00AE5AE3">
        <w:trPr>
          <w:jc w:val="center"/>
        </w:trPr>
        <w:tc>
          <w:tcPr>
            <w:tcW w:w="490" w:type="dxa"/>
            <w:vAlign w:val="center"/>
          </w:tcPr>
          <w:p w:rsidR="00323D72" w:rsidRPr="00CC29C3" w:rsidRDefault="00323D72"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323D72" w:rsidRPr="00443E20" w:rsidRDefault="00323D72" w:rsidP="00B333B6">
            <w:pPr>
              <w:rPr>
                <w:bCs/>
                <w:sz w:val="24"/>
                <w:szCs w:val="24"/>
              </w:rPr>
            </w:pPr>
            <w:r>
              <w:rPr>
                <w:bCs/>
                <w:sz w:val="24"/>
                <w:szCs w:val="24"/>
              </w:rPr>
              <w:t>ТОО «</w:t>
            </w:r>
            <w:proofErr w:type="spellStart"/>
            <w:r>
              <w:rPr>
                <w:bCs/>
                <w:sz w:val="24"/>
                <w:szCs w:val="24"/>
              </w:rPr>
              <w:t>Техноком</w:t>
            </w:r>
            <w:proofErr w:type="spellEnd"/>
            <w:r>
              <w:rPr>
                <w:bCs/>
                <w:sz w:val="24"/>
                <w:szCs w:val="24"/>
              </w:rPr>
              <w:t xml:space="preserve"> Групп</w:t>
            </w:r>
            <w:r w:rsidRPr="00443E20">
              <w:rPr>
                <w:bCs/>
                <w:sz w:val="24"/>
                <w:szCs w:val="24"/>
              </w:rPr>
              <w:t>»</w:t>
            </w:r>
          </w:p>
        </w:tc>
        <w:tc>
          <w:tcPr>
            <w:tcW w:w="1535" w:type="dxa"/>
            <w:vAlign w:val="center"/>
          </w:tcPr>
          <w:p w:rsidR="00323D72" w:rsidRPr="00CC29C3" w:rsidRDefault="00323D72" w:rsidP="00682E70">
            <w:pPr>
              <w:jc w:val="center"/>
              <w:rPr>
                <w:sz w:val="24"/>
                <w:szCs w:val="24"/>
              </w:rPr>
            </w:pPr>
            <w:r>
              <w:rPr>
                <w:sz w:val="24"/>
                <w:szCs w:val="24"/>
              </w:rPr>
              <w:t>2, 3, 4, 5, 6, 7</w:t>
            </w:r>
          </w:p>
        </w:tc>
        <w:tc>
          <w:tcPr>
            <w:tcW w:w="1665" w:type="dxa"/>
            <w:vAlign w:val="center"/>
          </w:tcPr>
          <w:p w:rsidR="00323D72" w:rsidRPr="00CC29C3" w:rsidRDefault="00CB290A" w:rsidP="00682E70">
            <w:pPr>
              <w:ind w:left="-204" w:right="-144"/>
              <w:jc w:val="center"/>
              <w:rPr>
                <w:sz w:val="24"/>
                <w:szCs w:val="24"/>
              </w:rPr>
            </w:pPr>
            <w:r>
              <w:rPr>
                <w:sz w:val="24"/>
                <w:szCs w:val="24"/>
              </w:rPr>
              <w:t>378 894,00</w:t>
            </w:r>
          </w:p>
        </w:tc>
        <w:tc>
          <w:tcPr>
            <w:tcW w:w="1263" w:type="dxa"/>
          </w:tcPr>
          <w:p w:rsidR="00323D72" w:rsidRPr="00CC29C3" w:rsidRDefault="00CB290A" w:rsidP="00682E70">
            <w:pPr>
              <w:rPr>
                <w:sz w:val="24"/>
                <w:szCs w:val="24"/>
              </w:rPr>
            </w:pPr>
            <w:r>
              <w:rPr>
                <w:sz w:val="24"/>
                <w:szCs w:val="24"/>
              </w:rPr>
              <w:t>Май</w:t>
            </w:r>
          </w:p>
        </w:tc>
        <w:tc>
          <w:tcPr>
            <w:tcW w:w="2778" w:type="dxa"/>
            <w:vAlign w:val="center"/>
          </w:tcPr>
          <w:p w:rsidR="00323D72" w:rsidRPr="00443E20" w:rsidRDefault="00323D72" w:rsidP="00B333B6">
            <w:pPr>
              <w:jc w:val="center"/>
              <w:rPr>
                <w:bCs/>
                <w:sz w:val="24"/>
                <w:szCs w:val="24"/>
                <w:lang w:val="kk-KZ"/>
              </w:rPr>
            </w:pPr>
            <w:r>
              <w:rPr>
                <w:sz w:val="24"/>
                <w:szCs w:val="24"/>
              </w:rPr>
              <w:t xml:space="preserve">г. </w:t>
            </w:r>
            <w:proofErr w:type="spellStart"/>
            <w:r>
              <w:rPr>
                <w:sz w:val="24"/>
                <w:szCs w:val="24"/>
              </w:rPr>
              <w:t>Нур-Султан</w:t>
            </w:r>
            <w:proofErr w:type="spellEnd"/>
            <w:r>
              <w:rPr>
                <w:sz w:val="24"/>
                <w:szCs w:val="24"/>
              </w:rPr>
              <w:t xml:space="preserve">, </w:t>
            </w:r>
            <w:r w:rsidRPr="00323D72">
              <w:rPr>
                <w:bCs/>
                <w:sz w:val="24"/>
                <w:szCs w:val="24"/>
              </w:rPr>
              <w:t xml:space="preserve">ул. </w:t>
            </w:r>
            <w:r w:rsidRPr="00323D72">
              <w:rPr>
                <w:bCs/>
                <w:sz w:val="24"/>
                <w:szCs w:val="24"/>
              </w:rPr>
              <w:t>ЖК «</w:t>
            </w:r>
            <w:proofErr w:type="spellStart"/>
            <w:r w:rsidRPr="00323D72">
              <w:rPr>
                <w:bCs/>
                <w:sz w:val="24"/>
                <w:szCs w:val="24"/>
              </w:rPr>
              <w:t>Краун</w:t>
            </w:r>
            <w:proofErr w:type="spellEnd"/>
            <w:r w:rsidRPr="00323D72">
              <w:rPr>
                <w:bCs/>
                <w:sz w:val="24"/>
                <w:szCs w:val="24"/>
              </w:rPr>
              <w:t xml:space="preserve"> Плаза» ул. </w:t>
            </w:r>
            <w:proofErr w:type="spellStart"/>
            <w:r w:rsidRPr="00323D72">
              <w:rPr>
                <w:bCs/>
                <w:sz w:val="24"/>
                <w:szCs w:val="24"/>
              </w:rPr>
              <w:t>Сыганак</w:t>
            </w:r>
            <w:proofErr w:type="spellEnd"/>
            <w:r w:rsidRPr="00323D72">
              <w:rPr>
                <w:bCs/>
                <w:sz w:val="24"/>
                <w:szCs w:val="24"/>
              </w:rPr>
              <w:t xml:space="preserve"> 18, ВП-5</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305FFB" w:rsidRDefault="00305FFB" w:rsidP="00CB290A">
      <w:pPr>
        <w:tabs>
          <w:tab w:val="left" w:pos="8205"/>
        </w:tabs>
        <w:rPr>
          <w:sz w:val="28"/>
          <w:szCs w:val="28"/>
        </w:rPr>
      </w:pPr>
    </w:p>
    <w:p w:rsidR="00CB290A" w:rsidRDefault="00CB290A" w:rsidP="00CB290A">
      <w:pPr>
        <w:tabs>
          <w:tab w:val="left" w:pos="8205"/>
        </w:tabs>
        <w:rPr>
          <w:b/>
          <w:sz w:val="28"/>
          <w:szCs w:val="28"/>
        </w:rPr>
      </w:pPr>
    </w:p>
    <w:p w:rsidR="00CC29C3" w:rsidRPr="00CC29C3" w:rsidRDefault="004C154C" w:rsidP="004C154C">
      <w:pPr>
        <w:tabs>
          <w:tab w:val="left" w:pos="8205"/>
        </w:tabs>
        <w:jc w:val="right"/>
        <w:rPr>
          <w:b/>
          <w:sz w:val="28"/>
          <w:szCs w:val="28"/>
        </w:rPr>
      </w:pPr>
      <w:r w:rsidRPr="00CC29C3">
        <w:rPr>
          <w:b/>
          <w:sz w:val="28"/>
          <w:szCs w:val="28"/>
        </w:rPr>
        <w:lastRenderedPageBreak/>
        <w:t xml:space="preserve">Приложение </w:t>
      </w:r>
    </w:p>
    <w:p w:rsidR="00CC29C3" w:rsidRPr="00CC29C3" w:rsidRDefault="00CC29C3" w:rsidP="004C154C">
      <w:pPr>
        <w:tabs>
          <w:tab w:val="left" w:pos="8205"/>
        </w:tabs>
        <w:jc w:val="right"/>
        <w:rPr>
          <w:b/>
          <w:sz w:val="28"/>
          <w:szCs w:val="28"/>
        </w:rPr>
      </w:pPr>
      <w:r w:rsidRPr="00CC29C3">
        <w:rPr>
          <w:b/>
          <w:sz w:val="28"/>
          <w:szCs w:val="28"/>
        </w:rPr>
        <w:t>к прото</w:t>
      </w:r>
      <w:r w:rsidR="00CB290A">
        <w:rPr>
          <w:b/>
          <w:sz w:val="28"/>
          <w:szCs w:val="28"/>
        </w:rPr>
        <w:t>колу №5 от 13</w:t>
      </w:r>
      <w:r w:rsidR="00305FFB">
        <w:rPr>
          <w:b/>
          <w:sz w:val="28"/>
          <w:szCs w:val="28"/>
        </w:rPr>
        <w:t>.05</w:t>
      </w:r>
      <w:r w:rsidR="00271A69">
        <w:rPr>
          <w:b/>
          <w:sz w:val="28"/>
          <w:szCs w:val="28"/>
        </w:rPr>
        <w:t>.2019</w:t>
      </w:r>
      <w:r w:rsidRPr="00CC29C3">
        <w:rPr>
          <w:b/>
          <w:sz w:val="28"/>
          <w:szCs w:val="28"/>
        </w:rPr>
        <w:t>г.</w:t>
      </w:r>
    </w:p>
    <w:p w:rsidR="004C154C" w:rsidRDefault="00CC29C3" w:rsidP="004C154C">
      <w:pPr>
        <w:tabs>
          <w:tab w:val="left" w:pos="8205"/>
        </w:tabs>
        <w:jc w:val="right"/>
        <w:rPr>
          <w:sz w:val="28"/>
          <w:szCs w:val="28"/>
        </w:rPr>
      </w:pPr>
      <w:r>
        <w:rPr>
          <w:sz w:val="28"/>
          <w:szCs w:val="28"/>
        </w:rPr>
        <w:t xml:space="preserve"> </w:t>
      </w: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974"/>
        <w:gridCol w:w="1279"/>
        <w:gridCol w:w="1391"/>
        <w:gridCol w:w="1335"/>
        <w:gridCol w:w="1716"/>
      </w:tblGrid>
      <w:tr w:rsidR="004C154C" w:rsidRPr="004C154C" w:rsidTr="00434B26">
        <w:tc>
          <w:tcPr>
            <w:tcW w:w="691"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3974"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79"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391"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335" w:type="dxa"/>
            <w:vAlign w:val="center"/>
          </w:tcPr>
          <w:p w:rsidR="004C154C" w:rsidRPr="004C154C" w:rsidRDefault="004C154C" w:rsidP="004C154C">
            <w:pPr>
              <w:tabs>
                <w:tab w:val="left" w:pos="8205"/>
              </w:tabs>
              <w:jc w:val="center"/>
              <w:rPr>
                <w:sz w:val="20"/>
                <w:szCs w:val="20"/>
              </w:rPr>
            </w:pPr>
            <w:r w:rsidRPr="004C154C">
              <w:rPr>
                <w:sz w:val="20"/>
                <w:szCs w:val="20"/>
              </w:rPr>
              <w:t>Цена</w:t>
            </w:r>
          </w:p>
        </w:tc>
        <w:tc>
          <w:tcPr>
            <w:tcW w:w="1716"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434B26" w:rsidRPr="004C154C"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323236" w:rsidRDefault="00434B26" w:rsidP="001B3E8D">
            <w:pPr>
              <w:rPr>
                <w:lang w:val="kk-KZ"/>
              </w:rPr>
            </w:pPr>
            <w:r>
              <w:t>Наконечники для дозаторов 200 мкл</w:t>
            </w:r>
          </w:p>
        </w:tc>
        <w:tc>
          <w:tcPr>
            <w:tcW w:w="1279" w:type="dxa"/>
            <w:vAlign w:val="center"/>
          </w:tcPr>
          <w:p w:rsidR="00434B26" w:rsidRDefault="00434B26" w:rsidP="001B3E8D">
            <w:pPr>
              <w:jc w:val="center"/>
            </w:pPr>
            <w:proofErr w:type="spellStart"/>
            <w:r>
              <w:t>Уп</w:t>
            </w:r>
            <w:proofErr w:type="spellEnd"/>
            <w:r>
              <w:t>.</w:t>
            </w:r>
          </w:p>
        </w:tc>
        <w:tc>
          <w:tcPr>
            <w:tcW w:w="1391" w:type="dxa"/>
            <w:vAlign w:val="center"/>
          </w:tcPr>
          <w:p w:rsidR="00434B26" w:rsidRDefault="00434B26" w:rsidP="001B3E8D">
            <w:pPr>
              <w:jc w:val="center"/>
            </w:pPr>
            <w:r>
              <w:t>10</w:t>
            </w:r>
          </w:p>
        </w:tc>
        <w:tc>
          <w:tcPr>
            <w:tcW w:w="1335" w:type="dxa"/>
            <w:vAlign w:val="center"/>
          </w:tcPr>
          <w:p w:rsidR="00434B26" w:rsidRDefault="00434B26" w:rsidP="001B3E8D">
            <w:pPr>
              <w:jc w:val="center"/>
            </w:pPr>
            <w:r>
              <w:t>1 300,00</w:t>
            </w:r>
          </w:p>
        </w:tc>
        <w:tc>
          <w:tcPr>
            <w:tcW w:w="1716" w:type="dxa"/>
            <w:vAlign w:val="center"/>
          </w:tcPr>
          <w:p w:rsidR="00434B26" w:rsidRPr="00BD570F" w:rsidRDefault="00434B26" w:rsidP="001B3E8D">
            <w:pPr>
              <w:pStyle w:val="af2"/>
              <w:jc w:val="center"/>
              <w:rPr>
                <w:rFonts w:ascii="Times New Roman" w:hAnsi="Times New Roman"/>
                <w:sz w:val="24"/>
                <w:szCs w:val="24"/>
              </w:rPr>
            </w:pPr>
            <w:r>
              <w:rPr>
                <w:rFonts w:ascii="Times New Roman" w:hAnsi="Times New Roman"/>
                <w:sz w:val="24"/>
                <w:szCs w:val="24"/>
              </w:rPr>
              <w:t>13 000,00</w:t>
            </w:r>
          </w:p>
        </w:tc>
      </w:tr>
      <w:tr w:rsidR="00434B26" w:rsidRPr="00271A69"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434B26" w:rsidRDefault="00434B26" w:rsidP="001B3E8D">
            <w:r w:rsidRPr="00434B26">
              <w:t>Изотонический раствор ISOTONAC 4</w:t>
            </w:r>
          </w:p>
        </w:tc>
        <w:tc>
          <w:tcPr>
            <w:tcW w:w="1279" w:type="dxa"/>
            <w:vAlign w:val="center"/>
          </w:tcPr>
          <w:p w:rsidR="00434B26" w:rsidRPr="00434B26" w:rsidRDefault="00434B26" w:rsidP="001B3E8D">
            <w:pPr>
              <w:jc w:val="center"/>
            </w:pPr>
            <w:r w:rsidRPr="00434B26">
              <w:t>Кан.</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33 800</w:t>
            </w:r>
          </w:p>
        </w:tc>
        <w:tc>
          <w:tcPr>
            <w:tcW w:w="1716" w:type="dxa"/>
            <w:vAlign w:val="center"/>
          </w:tcPr>
          <w:p w:rsidR="00434B26" w:rsidRPr="00434B26" w:rsidRDefault="00434B26" w:rsidP="001B3E8D">
            <w:pPr>
              <w:jc w:val="center"/>
            </w:pPr>
            <w:r w:rsidRPr="00434B26">
              <w:t>33 800</w:t>
            </w:r>
          </w:p>
        </w:tc>
      </w:tr>
      <w:tr w:rsidR="00434B26" w:rsidRPr="004C154C" w:rsidTr="00434B26">
        <w:tc>
          <w:tcPr>
            <w:tcW w:w="691" w:type="dxa"/>
            <w:vAlign w:val="center"/>
          </w:tcPr>
          <w:p w:rsidR="00434B26" w:rsidRPr="00271A69" w:rsidRDefault="00434B26" w:rsidP="004C154C">
            <w:pPr>
              <w:numPr>
                <w:ilvl w:val="0"/>
                <w:numId w:val="31"/>
              </w:numPr>
              <w:tabs>
                <w:tab w:val="left" w:pos="8205"/>
              </w:tabs>
              <w:jc w:val="right"/>
              <w:rPr>
                <w:sz w:val="20"/>
                <w:szCs w:val="20"/>
                <w:lang w:val="en-US"/>
              </w:rPr>
            </w:pPr>
          </w:p>
        </w:tc>
        <w:tc>
          <w:tcPr>
            <w:tcW w:w="3974" w:type="dxa"/>
            <w:vAlign w:val="center"/>
          </w:tcPr>
          <w:p w:rsidR="00434B26" w:rsidRPr="00434B26" w:rsidRDefault="00434B26" w:rsidP="001B3E8D">
            <w:r w:rsidRPr="00434B26">
              <w:t>Промывающий реагент CLEANAC</w:t>
            </w:r>
          </w:p>
        </w:tc>
        <w:tc>
          <w:tcPr>
            <w:tcW w:w="1279" w:type="dxa"/>
            <w:vAlign w:val="center"/>
          </w:tcPr>
          <w:p w:rsidR="00434B26" w:rsidRPr="00434B26" w:rsidRDefault="00434B26" w:rsidP="001B3E8D">
            <w:pPr>
              <w:jc w:val="center"/>
            </w:pPr>
            <w:r w:rsidRPr="00434B26">
              <w:t>Бут.</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26 500</w:t>
            </w:r>
          </w:p>
        </w:tc>
        <w:tc>
          <w:tcPr>
            <w:tcW w:w="1716" w:type="dxa"/>
            <w:vAlign w:val="center"/>
          </w:tcPr>
          <w:p w:rsidR="00434B26" w:rsidRPr="00434B26" w:rsidRDefault="00434B26" w:rsidP="001B3E8D">
            <w:pPr>
              <w:jc w:val="center"/>
            </w:pPr>
            <w:r w:rsidRPr="00434B26">
              <w:t>26 500</w:t>
            </w:r>
          </w:p>
        </w:tc>
      </w:tr>
      <w:tr w:rsidR="00434B26" w:rsidRPr="004C154C"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434B26" w:rsidRDefault="00434B26" w:rsidP="001B3E8D">
            <w:proofErr w:type="spellStart"/>
            <w:r w:rsidRPr="00434B26">
              <w:t>Лизирующий</w:t>
            </w:r>
            <w:proofErr w:type="spellEnd"/>
            <w:r w:rsidRPr="00434B26">
              <w:t xml:space="preserve"> реагент HEMOLYNAC 3N</w:t>
            </w:r>
          </w:p>
        </w:tc>
        <w:tc>
          <w:tcPr>
            <w:tcW w:w="1279" w:type="dxa"/>
            <w:vAlign w:val="center"/>
          </w:tcPr>
          <w:p w:rsidR="00434B26" w:rsidRPr="00434B26" w:rsidRDefault="00434B26" w:rsidP="001B3E8D">
            <w:pPr>
              <w:jc w:val="center"/>
            </w:pPr>
            <w:r w:rsidRPr="00434B26">
              <w:t>Бут.</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38 300</w:t>
            </w:r>
          </w:p>
        </w:tc>
        <w:tc>
          <w:tcPr>
            <w:tcW w:w="1716" w:type="dxa"/>
            <w:vAlign w:val="center"/>
          </w:tcPr>
          <w:p w:rsidR="00434B26" w:rsidRPr="00434B26" w:rsidRDefault="00434B26" w:rsidP="001B3E8D">
            <w:pPr>
              <w:jc w:val="center"/>
            </w:pPr>
            <w:r w:rsidRPr="00434B26">
              <w:t>38 300</w:t>
            </w:r>
          </w:p>
        </w:tc>
      </w:tr>
      <w:tr w:rsidR="00434B26" w:rsidRPr="004C154C"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434B26" w:rsidRDefault="00434B26" w:rsidP="001B3E8D">
            <w:r w:rsidRPr="00434B26">
              <w:t>Очищающий реагент CLEANAC 3</w:t>
            </w:r>
          </w:p>
        </w:tc>
        <w:tc>
          <w:tcPr>
            <w:tcW w:w="1279" w:type="dxa"/>
            <w:vAlign w:val="center"/>
          </w:tcPr>
          <w:p w:rsidR="00434B26" w:rsidRPr="00434B26" w:rsidRDefault="00434B26" w:rsidP="001B3E8D">
            <w:pPr>
              <w:jc w:val="center"/>
            </w:pPr>
            <w:r w:rsidRPr="00434B26">
              <w:t>Бут.</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16 800</w:t>
            </w:r>
          </w:p>
        </w:tc>
        <w:tc>
          <w:tcPr>
            <w:tcW w:w="1716" w:type="dxa"/>
            <w:vAlign w:val="center"/>
          </w:tcPr>
          <w:p w:rsidR="00434B26" w:rsidRPr="00434B26" w:rsidRDefault="00434B26" w:rsidP="001B3E8D">
            <w:pPr>
              <w:jc w:val="center"/>
            </w:pPr>
            <w:r w:rsidRPr="00434B26">
              <w:t>16 800</w:t>
            </w:r>
          </w:p>
        </w:tc>
      </w:tr>
      <w:tr w:rsidR="00434B26" w:rsidRPr="004C154C"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434B26" w:rsidRDefault="00434B26" w:rsidP="001B3E8D">
            <w:r w:rsidRPr="00434B26">
              <w:t>Контрольная кровь гематология MEK-3DL (</w:t>
            </w:r>
            <w:proofErr w:type="gramStart"/>
            <w:r w:rsidRPr="00434B26">
              <w:t>низкий</w:t>
            </w:r>
            <w:proofErr w:type="gramEnd"/>
            <w:r w:rsidRPr="00434B26">
              <w:t>), MEK-3DN (нормальный), MEK-3DН (высокий)</w:t>
            </w:r>
          </w:p>
        </w:tc>
        <w:tc>
          <w:tcPr>
            <w:tcW w:w="1279" w:type="dxa"/>
            <w:vAlign w:val="center"/>
          </w:tcPr>
          <w:p w:rsidR="00434B26" w:rsidRPr="00434B26" w:rsidRDefault="00434B26" w:rsidP="001B3E8D">
            <w:pPr>
              <w:jc w:val="center"/>
            </w:pPr>
            <w:r w:rsidRPr="00434B26">
              <w:t>Бут.</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79 000</w:t>
            </w:r>
          </w:p>
        </w:tc>
        <w:tc>
          <w:tcPr>
            <w:tcW w:w="1716" w:type="dxa"/>
            <w:vAlign w:val="center"/>
          </w:tcPr>
          <w:p w:rsidR="00434B26" w:rsidRPr="00434B26" w:rsidRDefault="00434B26" w:rsidP="001B3E8D">
            <w:pPr>
              <w:jc w:val="center"/>
            </w:pPr>
            <w:r w:rsidRPr="00434B26">
              <w:t>79 000</w:t>
            </w:r>
          </w:p>
        </w:tc>
      </w:tr>
      <w:tr w:rsidR="00434B26" w:rsidRPr="004C154C" w:rsidTr="00434B26">
        <w:tc>
          <w:tcPr>
            <w:tcW w:w="691" w:type="dxa"/>
            <w:vAlign w:val="center"/>
          </w:tcPr>
          <w:p w:rsidR="00434B26" w:rsidRPr="004C154C" w:rsidRDefault="00434B26" w:rsidP="004C154C">
            <w:pPr>
              <w:numPr>
                <w:ilvl w:val="0"/>
                <w:numId w:val="31"/>
              </w:numPr>
              <w:tabs>
                <w:tab w:val="left" w:pos="8205"/>
              </w:tabs>
              <w:jc w:val="right"/>
              <w:rPr>
                <w:sz w:val="20"/>
                <w:szCs w:val="20"/>
              </w:rPr>
            </w:pPr>
          </w:p>
        </w:tc>
        <w:tc>
          <w:tcPr>
            <w:tcW w:w="3974" w:type="dxa"/>
            <w:vAlign w:val="center"/>
          </w:tcPr>
          <w:p w:rsidR="00434B26" w:rsidRPr="00434B26" w:rsidRDefault="00434B26" w:rsidP="001B3E8D">
            <w:r w:rsidRPr="00434B26">
              <w:t>Контрольный материал для внешней оценки качества: Программа серологии (Сифилис)</w:t>
            </w:r>
          </w:p>
        </w:tc>
        <w:tc>
          <w:tcPr>
            <w:tcW w:w="1279" w:type="dxa"/>
            <w:vAlign w:val="center"/>
          </w:tcPr>
          <w:p w:rsidR="00434B26" w:rsidRPr="00434B26" w:rsidRDefault="00434B26" w:rsidP="001B3E8D">
            <w:pPr>
              <w:jc w:val="center"/>
            </w:pPr>
            <w:r w:rsidRPr="00434B26">
              <w:t>Набор</w:t>
            </w:r>
          </w:p>
        </w:tc>
        <w:tc>
          <w:tcPr>
            <w:tcW w:w="1391" w:type="dxa"/>
            <w:vAlign w:val="center"/>
          </w:tcPr>
          <w:p w:rsidR="00434B26" w:rsidRPr="00434B26" w:rsidRDefault="00434B26" w:rsidP="001B3E8D">
            <w:pPr>
              <w:jc w:val="center"/>
            </w:pPr>
            <w:r w:rsidRPr="00434B26">
              <w:t>1</w:t>
            </w:r>
          </w:p>
        </w:tc>
        <w:tc>
          <w:tcPr>
            <w:tcW w:w="1335" w:type="dxa"/>
            <w:vAlign w:val="center"/>
          </w:tcPr>
          <w:p w:rsidR="00434B26" w:rsidRPr="00434B26" w:rsidRDefault="00434B26" w:rsidP="001B3E8D">
            <w:pPr>
              <w:jc w:val="center"/>
            </w:pPr>
            <w:r w:rsidRPr="00434B26">
              <w:t>184 494</w:t>
            </w:r>
          </w:p>
        </w:tc>
        <w:tc>
          <w:tcPr>
            <w:tcW w:w="1716" w:type="dxa"/>
            <w:vAlign w:val="center"/>
          </w:tcPr>
          <w:p w:rsidR="00434B26" w:rsidRPr="00434B26" w:rsidRDefault="00434B26" w:rsidP="001B3E8D">
            <w:pPr>
              <w:jc w:val="center"/>
            </w:pPr>
            <w:r w:rsidRPr="00434B26">
              <w:t>184 494</w:t>
            </w:r>
          </w:p>
        </w:tc>
      </w:tr>
      <w:tr w:rsidR="00434B26" w:rsidRPr="004C154C" w:rsidTr="00434B26">
        <w:tc>
          <w:tcPr>
            <w:tcW w:w="691" w:type="dxa"/>
            <w:vAlign w:val="center"/>
          </w:tcPr>
          <w:p w:rsidR="00434B26" w:rsidRPr="004C154C" w:rsidRDefault="00434B26" w:rsidP="00271A69">
            <w:pPr>
              <w:tabs>
                <w:tab w:val="left" w:pos="8205"/>
              </w:tabs>
              <w:ind w:left="360"/>
              <w:rPr>
                <w:sz w:val="20"/>
                <w:szCs w:val="20"/>
              </w:rPr>
            </w:pPr>
          </w:p>
        </w:tc>
        <w:tc>
          <w:tcPr>
            <w:tcW w:w="3974" w:type="dxa"/>
            <w:vAlign w:val="bottom"/>
          </w:tcPr>
          <w:p w:rsidR="00434B26" w:rsidRPr="00282C77" w:rsidRDefault="00434B26" w:rsidP="001B3E8D">
            <w:r>
              <w:t>Итого</w:t>
            </w:r>
          </w:p>
        </w:tc>
        <w:tc>
          <w:tcPr>
            <w:tcW w:w="1279" w:type="dxa"/>
          </w:tcPr>
          <w:p w:rsidR="00434B26" w:rsidRPr="00282C77" w:rsidRDefault="00434B26" w:rsidP="001B3E8D"/>
        </w:tc>
        <w:tc>
          <w:tcPr>
            <w:tcW w:w="1391" w:type="dxa"/>
          </w:tcPr>
          <w:p w:rsidR="00434B26" w:rsidRPr="00282C77" w:rsidRDefault="00434B26" w:rsidP="001B3E8D"/>
        </w:tc>
        <w:tc>
          <w:tcPr>
            <w:tcW w:w="1335" w:type="dxa"/>
          </w:tcPr>
          <w:p w:rsidR="00434B26" w:rsidRPr="00282C77" w:rsidRDefault="00434B26" w:rsidP="001B3E8D"/>
        </w:tc>
        <w:tc>
          <w:tcPr>
            <w:tcW w:w="1716" w:type="dxa"/>
          </w:tcPr>
          <w:p w:rsidR="00434B26" w:rsidRPr="00282C77" w:rsidRDefault="00434B26" w:rsidP="001B3E8D">
            <w:r>
              <w:t>391 894,00</w:t>
            </w:r>
          </w:p>
        </w:tc>
      </w:tr>
    </w:tbl>
    <w:p w:rsidR="004C154C" w:rsidRPr="004C154C" w:rsidRDefault="004C154C" w:rsidP="004C154C">
      <w:pPr>
        <w:tabs>
          <w:tab w:val="left" w:pos="8205"/>
        </w:tabs>
        <w:jc w:val="right"/>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D2C96"/>
    <w:rsid w:val="00102ABD"/>
    <w:rsid w:val="0010583C"/>
    <w:rsid w:val="00135130"/>
    <w:rsid w:val="00137989"/>
    <w:rsid w:val="00166AC7"/>
    <w:rsid w:val="001B3E8D"/>
    <w:rsid w:val="002055C1"/>
    <w:rsid w:val="00214123"/>
    <w:rsid w:val="00215F50"/>
    <w:rsid w:val="00232902"/>
    <w:rsid w:val="00237374"/>
    <w:rsid w:val="00242DC8"/>
    <w:rsid w:val="0025280E"/>
    <w:rsid w:val="00271A69"/>
    <w:rsid w:val="00273A68"/>
    <w:rsid w:val="002833A3"/>
    <w:rsid w:val="002B6140"/>
    <w:rsid w:val="002C6060"/>
    <w:rsid w:val="002E50C5"/>
    <w:rsid w:val="00300E2E"/>
    <w:rsid w:val="00305FFB"/>
    <w:rsid w:val="003161F1"/>
    <w:rsid w:val="00323D72"/>
    <w:rsid w:val="003477B4"/>
    <w:rsid w:val="00382074"/>
    <w:rsid w:val="00396C60"/>
    <w:rsid w:val="003E3EAC"/>
    <w:rsid w:val="003E4FA9"/>
    <w:rsid w:val="004014C7"/>
    <w:rsid w:val="004223B7"/>
    <w:rsid w:val="00432223"/>
    <w:rsid w:val="00434B26"/>
    <w:rsid w:val="00443E20"/>
    <w:rsid w:val="00454B68"/>
    <w:rsid w:val="00460CCA"/>
    <w:rsid w:val="00484BDD"/>
    <w:rsid w:val="004A49D3"/>
    <w:rsid w:val="004C154C"/>
    <w:rsid w:val="004D4DA2"/>
    <w:rsid w:val="004E5168"/>
    <w:rsid w:val="00523CC2"/>
    <w:rsid w:val="005A3895"/>
    <w:rsid w:val="00630BCD"/>
    <w:rsid w:val="00642C49"/>
    <w:rsid w:val="00692BBD"/>
    <w:rsid w:val="006A1D7A"/>
    <w:rsid w:val="006A39B3"/>
    <w:rsid w:val="006A6AD6"/>
    <w:rsid w:val="006C0563"/>
    <w:rsid w:val="006C1C0D"/>
    <w:rsid w:val="00703F95"/>
    <w:rsid w:val="00706A45"/>
    <w:rsid w:val="00760AA2"/>
    <w:rsid w:val="007758C8"/>
    <w:rsid w:val="007862E2"/>
    <w:rsid w:val="00796842"/>
    <w:rsid w:val="007D5009"/>
    <w:rsid w:val="00803A4D"/>
    <w:rsid w:val="008146C7"/>
    <w:rsid w:val="008269FC"/>
    <w:rsid w:val="0083050A"/>
    <w:rsid w:val="00842C23"/>
    <w:rsid w:val="0086493C"/>
    <w:rsid w:val="00866D00"/>
    <w:rsid w:val="00872F89"/>
    <w:rsid w:val="00880175"/>
    <w:rsid w:val="0089168C"/>
    <w:rsid w:val="008A4371"/>
    <w:rsid w:val="008C1D85"/>
    <w:rsid w:val="008D33B7"/>
    <w:rsid w:val="008D762A"/>
    <w:rsid w:val="0090645C"/>
    <w:rsid w:val="00910FA4"/>
    <w:rsid w:val="009378E5"/>
    <w:rsid w:val="0094452A"/>
    <w:rsid w:val="00945BE8"/>
    <w:rsid w:val="00953036"/>
    <w:rsid w:val="009551D3"/>
    <w:rsid w:val="00977B48"/>
    <w:rsid w:val="009808D6"/>
    <w:rsid w:val="009C1166"/>
    <w:rsid w:val="009F7915"/>
    <w:rsid w:val="00A077CC"/>
    <w:rsid w:val="00A33B8F"/>
    <w:rsid w:val="00AB402F"/>
    <w:rsid w:val="00AD5379"/>
    <w:rsid w:val="00AD7D66"/>
    <w:rsid w:val="00B02DEA"/>
    <w:rsid w:val="00B062B3"/>
    <w:rsid w:val="00B30DDC"/>
    <w:rsid w:val="00B33436"/>
    <w:rsid w:val="00B46910"/>
    <w:rsid w:val="00B874FE"/>
    <w:rsid w:val="00B9026D"/>
    <w:rsid w:val="00B9209C"/>
    <w:rsid w:val="00BA3726"/>
    <w:rsid w:val="00BA394F"/>
    <w:rsid w:val="00BB32DD"/>
    <w:rsid w:val="00BD1DAB"/>
    <w:rsid w:val="00BE3AC9"/>
    <w:rsid w:val="00C055C3"/>
    <w:rsid w:val="00C2237B"/>
    <w:rsid w:val="00C26EF0"/>
    <w:rsid w:val="00C34498"/>
    <w:rsid w:val="00C34607"/>
    <w:rsid w:val="00C369FE"/>
    <w:rsid w:val="00C46230"/>
    <w:rsid w:val="00C627F2"/>
    <w:rsid w:val="00C74244"/>
    <w:rsid w:val="00C74FF9"/>
    <w:rsid w:val="00C8031A"/>
    <w:rsid w:val="00C94FA3"/>
    <w:rsid w:val="00CA2D56"/>
    <w:rsid w:val="00CB290A"/>
    <w:rsid w:val="00CC29C3"/>
    <w:rsid w:val="00CE5624"/>
    <w:rsid w:val="00CF25D2"/>
    <w:rsid w:val="00CF3A38"/>
    <w:rsid w:val="00D46A06"/>
    <w:rsid w:val="00D5142D"/>
    <w:rsid w:val="00D93D53"/>
    <w:rsid w:val="00DC0472"/>
    <w:rsid w:val="00DD72ED"/>
    <w:rsid w:val="00DE3399"/>
    <w:rsid w:val="00E04E80"/>
    <w:rsid w:val="00E42610"/>
    <w:rsid w:val="00E46808"/>
    <w:rsid w:val="00E50A8F"/>
    <w:rsid w:val="00E55991"/>
    <w:rsid w:val="00E65AA4"/>
    <w:rsid w:val="00E66C5C"/>
    <w:rsid w:val="00E84EE8"/>
    <w:rsid w:val="00E86CD7"/>
    <w:rsid w:val="00EB401A"/>
    <w:rsid w:val="00EB6DE0"/>
    <w:rsid w:val="00F048A4"/>
    <w:rsid w:val="00F31C3A"/>
    <w:rsid w:val="00F31F03"/>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54</cp:revision>
  <cp:lastPrinted>2017-05-02T11:00:00Z</cp:lastPrinted>
  <dcterms:created xsi:type="dcterms:W3CDTF">2017-04-22T11:46:00Z</dcterms:created>
  <dcterms:modified xsi:type="dcterms:W3CDTF">2019-05-20T10:52:00Z</dcterms:modified>
</cp:coreProperties>
</file>